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Teoretic "Emil Racoviță"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semnează parteneriate cu operatorii economici pentru asigurarea instruirii practice a elevilor;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w:t>
      </w:r>
      <w:r w:rsidDel="00000000" w:rsidR="00000000" w:rsidRPr="00000000">
        <w:rPr>
          <w:rFonts w:ascii="Calibri" w:cs="Calibri" w:eastAsia="Calibri" w:hAnsi="Calibri"/>
          <w:sz w:val="22"/>
          <w:szCs w:val="22"/>
          <w:rtl w:val="0"/>
        </w:rPr>
        <w:t xml:space="preserve">a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fișei–cadru a postului aprobată prin OMEC nr. 4155/2026</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wdN/ydzh3Cpe7agZictOpvNUxg==">CgMxLjA4AHIhMTFLcFlYRW5mbWJXZFp4VmNOV2RSQ3ZyYV9HbzBteHg4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