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LICEAL TEORETIC</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Colegiul Național "Spiru Haret" Tecuci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 </w:t>
      </w:r>
      <w:r w:rsidDel="00000000" w:rsidR="00000000" w:rsidRPr="00000000">
        <w:rPr>
          <w:rFonts w:ascii="Calibri" w:cs="Calibri" w:eastAsia="Calibri" w:hAnsi="Calibri"/>
          <w:sz w:val="22"/>
          <w:szCs w:val="22"/>
          <w:rtl w:val="0"/>
        </w:rPr>
        <w:t xml:space="preserve">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3">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4">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6">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7">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8">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9">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A">
      <w:pPr>
        <w:spacing w:after="200" w:lineRule="auto"/>
        <w:ind w:right="49"/>
        <w:rPr>
          <w:b w:val="1"/>
          <w:bCs w:val="1"/>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F">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liceal teoretic elaborată în baza fișei –cadru a postului aprobată prin OMEC nr. 4155/2026</w:t>
    </w: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JCkuWemEi1PFBB+DysWozDG062Q==">CgMxLjA4AHIhMVZRbEF5OTFTNXZNRDVPbFVrd093MXhxNWVCdU5kOG03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