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20"/>
          <w:szCs w:val="20"/>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w:t>
      </w:r>
    </w:p>
    <w:p w:rsidR="00000000" w:rsidDel="00000000" w:rsidP="00000000" w:rsidRDefault="00000000" w:rsidRPr="00000000" w14:paraId="00000005">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EDUCAȚIE TIMPURIE - ÎNVĂȚĂMÂNT PREȘCOLAR</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7">
      <w:pPr>
        <w:spacing w:after="120" w:before="280" w:lineRule="auto"/>
        <w:jc w:val="center"/>
        <w:rPr>
          <w:rFonts w:ascii="Calibri" w:cs="Calibri" w:eastAsia="Calibri" w:hAnsi="Calibri"/>
          <w:i w:val="1"/>
          <w:iCs w:val="1"/>
          <w:color w:val="595959"/>
          <w:sz w:val="8"/>
          <w:szCs w:val="8"/>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color w:val="262626"/>
                <w:sz w:val="22"/>
                <w:szCs w:val="22"/>
                <w:rtl w:val="0"/>
              </w:rPr>
              <w:t xml:space="preserve">Grădinița cu Program Prelungit Nr.16 Tecuci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D">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E">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F">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20">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2">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3">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7">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8">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0">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în vederea supravegherii stării de sănătate a copiilor, a triajului epidemiologic zilnic și a respectării normelor de igienă specifice educației timpurii.</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Este președintele consiliului profesoral și al consiliului de administrație, în fața cărora prezintă rapoarte anuale.</w:t>
      </w: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realizează conducerea executivă a unității de învățământ și organizează întreaga activitate educațională, cu respectarea specificului educației timpurii (program normal – 5 ore pe zi de activitate cu copiii; program prelungit – 10 ore pe zi de activitate cu copiii), asigurându-se că programul zilnic al niciunui copil nu depășește 10 ore;</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organizează și este direct responsabil de aplicarea legislației în vigoare la nivelul unității de învățământ;</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managementul strategic al unității de învățământ, în colaborare cu autoritățile administrației publice locale și cu consultarea partenerilor sociali și a reprezentanților părinților/reprezentanților legali ai copiilor;</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managementul operațional al unității de învățământ și este direct responsabil de calitatea educației timpurii furnizate, inclusiv de aplicarea corectă a Curriculumului pentru educația timpurie în proiectarea și derularea activităților pe cele cinci domenii de dezvoltare a copilului;</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corelarea obiectivelor specifice unității de învățământ cu politicile și prioritățile stabilite la nivel național, județean și local;</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procesul de obținere a autorizațiilor și avizelor legale necesare funcționării unității de învățământ, inclusiv a avizelor sanitare și sanitar-veterinare specifice blocului alimentar și spațiilor destinate odihnei copiilor;</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aplicarea și respectarea normelor de sănătate și securitate în muncă, precum și a Normelor de igienă aprobate prin Ordinul ministrului sănătății, privind amenajarea sălilor de grupă, a dormitoarelor, a blocului alimentar și a grupurilor sanitare adaptate vârstei copiilor;</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urmărește limitarea expunerii copiilor la tehnologie în cadrul activităților desfășurate în unitate, conform recomandărilor Organizației Mondiale a Sănătății, potrivit art. 11 alin. (11) din ROFUIP;</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prezintă anual raportul privind calitatea educației în unitatea de învățământ, în condițiile legii, în fața structurilor și autorităților competente;</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elaborarea și implementarea proiectului de dezvoltare instituțională al grădiniței și a planurilor operaționale aferente;</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inițiază și dezvoltă parteneriate cu alte unități de învățământ, instituții, organizații neguvernamentale și parteneri comunitari, în vederea diversificării și îmbunătățirii experiențelor educaționale oferite copiilor;</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solicită structurilor reprezentative ale părinților/reprezentanților legali desemnarea reprezentanților acestora în consiliul de administrație, potrivit legii;</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în perioada vacanțelor școlare, organizarea de activități educativ-recreative pentru copiii ai căror părinți/reprezentanți legali solicită acest lucru, având în vedere caracterul de serviciu esențial al educației timpurii pentru familii și angajatori, conform ROFUIP;</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și susține participarea copiilor, prin intermediul activităților specifice vârstei, la proiecte, concursuri, festivaluri, activități culturale, artistice, sportive și educative.</w:t>
      </w:r>
      <w:r w:rsidDel="00000000" w:rsidR="00000000" w:rsidRPr="00000000">
        <w:rPr>
          <w:rtl w:val="0"/>
        </w:rPr>
      </w:r>
    </w:p>
    <w:p w:rsidR="00000000" w:rsidDel="00000000" w:rsidP="00000000" w:rsidRDefault="00000000" w:rsidRPr="00000000" w14:paraId="0000004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angajează personalul din unitate prin încheierea contractului individual de muncă;</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întocmește, conform legii, fișele posturilor pentru personalul din subordine;</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vacantarea posturilor, organizarea concursurilor pe post și angajarea personalului, având în vedere normarea specifică educației timpurii: un post de educatoare/educator sau profesor pentru educație timpurie la fiecare grupă cu program normal și două posturi la fiecare grupă cu program prelungit, personalul didactic normându-se pe ture, conform Legii nr. 198/2023;</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vacantarea posturilor, organizarea concursurilor pe post și angajarea personalului;</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atribuțiile coordonatorului pentru proiecte și programe educative, precum și, după caz, ale personalului cu atribuții privind organizarea turelor la grupele cu program prelungit, în funcție de specificul unității;</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atribuțiile coordonatorului pentru proiecte și programe educative școlare și extrașcolare, în funcție de specificul unității;</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 inclusiv a acoperirii turelor la grupele cu program prelungit;</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implementarea planurilor de formare profesională a personalului didactic de predare, didactic auxiliar și administrativ, inclusiv formarea continuă specifică educației timpurii (curriculum, îngrijire, siguranța copilului);</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integrarea profesională a personalului didactic debutant și sprijină dezvoltarea profesională a acestuia.</w:t>
      </w:r>
      <w:r w:rsidDel="00000000" w:rsidR="00000000" w:rsidRPr="00000000">
        <w:rPr>
          <w:rtl w:val="0"/>
        </w:rPr>
      </w:r>
    </w:p>
    <w:p w:rsidR="00000000" w:rsidDel="00000000" w:rsidP="00000000" w:rsidRDefault="00000000" w:rsidRPr="00000000" w14:paraId="00000053">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în consiliul de administrație, spre aprobare, proiectul de buget și raportul de execuție bugetară;</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încadrarea în bugetul aprobat al unității de învățământ;</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se preocupă de atragerea de resurse extrabugetare, cu respectarea prevederilor legale;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cu consultarea consiliului reprezentativ al părinților, cuantumul contribuției lunare de hrană datorate de părinții/reprezentanții legali ai copiilor înscriși la grupele cu program prelungit și răspunde de gestionarea corectă a acesteia, inclusiv de restituirea sumelor plătite anticipat, la cerere scrisă, în situația retragerii copilului de la program prelungit, conform ROFUIP;</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realizarea, utilizarea, păstrarea, completarea și modernizarea bazei materiale a unității de învățământ, inclusiv a dotărilor specifice educației timpurii (mobilier adaptat vârstei, spații de joacă, dormitoare, bloc alimentar);</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integritatea și buna funcționare a bunurilor aflate în administrare;</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fundamentează necesarul de resurse materiale pentru desfășurarea în condiții de siguranță și calitate a activităților specifice educației timpurii;</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urmărește asigurarea condițiilor materiale, igienico-sanitare și de siguranță corespunzătoare vârstei și nevoilor copiilor.</w:t>
      </w:r>
      <w:r w:rsidDel="00000000" w:rsidR="00000000" w:rsidRPr="00000000">
        <w:rPr>
          <w:rtl w:val="0"/>
        </w:rPr>
      </w:r>
    </w:p>
    <w:p w:rsidR="00000000" w:rsidDel="00000000" w:rsidP="00000000" w:rsidRDefault="00000000" w:rsidRPr="00000000" w14:paraId="0000005D">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procesul anual de înscriere/reînscriere a copiilor antepreșcolari și preșcolari, cu respectarea metodologiei-cadru de înscriere aprobate prin ordin al ministrului educației și a calendarului aferent, și răspunde de constituirea formațiunilor de studiu (grupa mică, grupa mijlocie, grupa mare) prin distribuție aleatorie, cu respectarea principiului desegregării și al combaterii oricăror forme de discriminare;</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inspectoratului școlar, spre aprobare, proiectul planului de școlarizare, avizat de consiliul de administrație, cu evidențierea distinctă a grupelor cu program normal și a celor cu program prelungit;</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Regulamentul de organizare și funcționare a unității de învățământ, particularizat la specificul educației timpurii (program de funcționare, reguli privind predarea/preluarea copiilor, acces în unitate, meniuri, program de somn);</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componența formațiunilor de studiu în baza hotărârii consiliului de administrație, având în vedere organizarea, de regulă, pe grupe de vârstă omogene, fără a exclude constituirea unor grupe eterogene, potrivit prevederilor legale;</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elaborează proiectul de încadrare cu personal didactic de predare, precum și schema de personal didactic auxiliar și administrativ, ținând cont de normarea pe ture a personalului didactic la grupele cu program prelungit, și le supune, spre aprobare,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în baza hotărârii consiliului de administrație, coordonatorii structurilor/subunităților arondate, după caz;</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cadrul didactic care preia atribuțiile educatoarei/educatorului titular al grupei, în condițiile în care aceasta/acesta este indisponibil/ă pentru o perioadă de timp, din motive obiective, astfel încât să fie asigurată continuitatea supravegherii și îngrijirii copiilor pe toată durata programului, inclusiv pe timpul turelor;</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în baza hotărârii consiliului de administrație, coordonatorii structurilor arondate unității de învățământ (structuri de nivel antepreșcolar/preșcolar),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prin decizie, componența comisiilor din cadrul unității de învățământ, în baza hotărârii consiliului de administrație, inclusiv a comisiei de recepție/verificare a calității hranei livrate, acolo unde este cazul;</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comisia de întocmire a orarului/programului zilnic al grupelor și îl propune spre aprobare consiliului de administrație, cu respectarea alternanței activităților de învățare, joc, mișcare în aer liber, masă și somn/odihnă, potrivit Curriculumului pentru educația timpurie;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graficul serviciului pe unitate și graficul turelor personalului didactic și nedidactic la grupele cu program prelungit;</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calendarul activităților educative ale unității de învățământ, precum și programul de activități educativ-recreative organizate pe perioada vacanțelor, la solicitarea părinților;</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aplicarea Curriculumului pentru educația timpurie și a documentelor curriculare în vigoare;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aplicarea Curriculumului pentru educația timpurie, precum și a metodologiei privind evaluarea dezvoltării copilului;</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consemnează zilnic în condica de prezență absențele și întârzierile la program ale personalului didactic de predare, precum și întârzierile personalului didactic auxiliar și administrativ de la programul de lucru, inclusiv de la programul organizat pe ture;</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arhivarea documentelor oficiale și școlare, inclusiv a evidențelor privind prezența, starea de sănătate la intrarea în colectivitate și predarea/preluarea copiilor;</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întocmirea, eliberarea, reconstituirea, anularea, completarea și gestionarea documentelor de evidență privind frecventarea grădiniței de către copii (registre de evidență, fișe de prezență, fișe psihopedagogice de evaluare a dezvoltării copilului);</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vizitarea unității de învățământ de către persoane din afara unității, inclusiv de către reprezentanți ai mass-media, cu respectarea regulilor specifice de acces și de protecție a copiilor din unitățile de educație timpurie.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asigurarea, după caz, a drepturilor și facilităților sociale și educaționale prevăzute de legislația în vigoare pentru copii;</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stabilirea necesarului de sprijin financiar și a altor facilități la nivelul unității de învățământ pentru copiii proveniți din familii defavorizate, conform Legii nr. 248/2015, republicată, cu modificările și completările ulterioare;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respectarea condițiilor și a exigențelor privind normele de igienă specifice unităților de educație timpurie, de protecție și securitate în muncă, de protecție civilă și de pază contra incendiilor, în unitatea de învățământ, precum și de asigurarea securității și supravegherii permanente a copiilor pe toată durata programului;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măsurile privind prevenirea și gestionarea cazurilor de violență, abuz, neglijare, bullying, discriminare și a altor situații care pot afecta integritatea fizică sau psihică și starea de bine a copiilor;</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comunică inspectorului școlar general, în timpul cel mai scurt, orice situație de natură să afecteze procesul instructiv-educativ sau imaginea acesteia;</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1">
      <w:pPr>
        <w:pStyle w:val="Heading1"/>
        <w:keepNext w:val="1"/>
        <w:pBdr>
          <w:bottom w:color="b08d57" w:space="4" w:sz="8" w:val="single"/>
        </w:pBdr>
        <w:spacing w:after="280" w:before="280" w:lineRule="auto"/>
        <w:rPr>
          <w:sz w:val="4"/>
          <w:szCs w:val="4"/>
        </w:rPr>
      </w:pPr>
      <w:r w:rsidDel="00000000" w:rsidR="00000000" w:rsidRPr="00000000">
        <w:rPr>
          <w:rtl w:val="0"/>
        </w:rPr>
      </w:r>
    </w:p>
    <w:p w:rsidR="00000000" w:rsidDel="00000000" w:rsidP="00000000" w:rsidRDefault="00000000" w:rsidRPr="00000000" w14:paraId="00000082">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3">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p w:rsidR="00000000" w:rsidDel="00000000" w:rsidP="00000000" w:rsidRDefault="00000000" w:rsidRPr="00000000" w14:paraId="00000084">
      <w:pPr>
        <w:spacing w:before="500" w:lineRule="auto"/>
        <w:rPr>
          <w:sz w:val="22"/>
          <w:szCs w:val="22"/>
        </w:rPr>
      </w:pPr>
      <w:r w:rsidDel="00000000" w:rsidR="00000000" w:rsidRPr="00000000">
        <w:rPr>
          <w:rtl w:val="0"/>
        </w:rPr>
      </w:r>
    </w:p>
    <w:tbl>
      <w:tblPr>
        <w:tblStyle w:val="Table2"/>
        <w:tblW w:w="9500.0" w:type="dxa"/>
        <w:jc w:val="left"/>
        <w:tblLayout w:type="fixed"/>
        <w:tblLook w:val="0400"/>
      </w:tblPr>
      <w:tblGrid>
        <w:gridCol w:w="4750"/>
        <w:gridCol w:w="4750"/>
        <w:tblGridChange w:id="0">
          <w:tblGrid>
            <w:gridCol w:w="4750"/>
            <w:gridCol w:w="4750"/>
          </w:tblGrid>
        </w:tblGridChange>
      </w:tblGrid>
      <w:tr>
        <w:trPr>
          <w:cantSplit w:val="0"/>
          <w:tblHeader w:val="0"/>
        </w:trPr>
        <w:tc>
          <w:tcPr/>
          <w:p w:rsidR="00000000" w:rsidDel="00000000" w:rsidP="00000000" w:rsidRDefault="00000000" w:rsidRPr="00000000" w14:paraId="00000085">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6">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sectPr>
      <w:headerReference r:id="rId7" w:type="default"/>
      <w:footerReference r:id="rId8" w:type="default"/>
      <w:pgSz w:h="15840" w:w="12240" w:orient="portrait"/>
      <w:pgMar w:bottom="1134" w:top="1276" w:left="1134" w:right="1134" w:header="284"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educație timpurie – învățământ preșcolar elaborată în baza fișei–cadru a postului aprobată prin OMEC nr. 4155/2026</w:t>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536567" cy="523919"/>
          <wp:effectExtent b="0" l="0" r="0" t="0"/>
          <wp:docPr id="30"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536567"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
    <w:lvl w:ilvl="0">
      <w:start w:val="1"/>
      <w:numFmt w:val="decimal"/>
      <w:lvlText w:val="%1."/>
      <w:lvlJc w:val="left"/>
      <w:pPr>
        <w:ind w:left="504" w:hanging="360"/>
      </w:pPr>
      <w:rPr>
        <w:rFonts w:ascii="Calibri" w:cs="Calibri" w:eastAsia="Calibri" w:hAnsi="Calibri"/>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paragraph" w:styleId="isselectedend" w:customStyle="1">
    <w:name w:val="isselectedend"/>
    <w:basedOn w:val="Normal"/>
    <w:rsid w:val="00157D65"/>
    <w:pPr>
      <w:spacing w:after="100" w:afterAutospacing="1" w:before="100" w:beforeAutospacing="1"/>
    </w:pPr>
    <w:rPr>
      <w:rFonts w:eastAsia="Times New Roman"/>
      <w:lang w:eastAsia="ro-RO" w:val="ro-RO"/>
    </w:rPr>
  </w:style>
  <w:style w:type="character" w:styleId="Titlu1Caracter" w:customStyle="1">
    <w:name w:val="Titlu 1 Caracter"/>
    <w:basedOn w:val="Fontdeparagrafimplicit"/>
    <w:link w:val="Titlu1"/>
    <w:uiPriority w:val="9"/>
    <w:rsid w:val="008106A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irJH1vsiY2mKQwP6zqkGzdMmJg==">CgMxLjA4AHIhMTZMYTVCb0E0ajRrUEp1bGFncGZuTmN1aHdOc0FOc2VH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2026-08-13T10:39:00Z</dcterms:created>
  <dc:creator>Andronic Florin</dc:creator>
</cp:coreProperties>
</file>